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3" w:rsidRDefault="00A97F53" w:rsidP="00AB2707">
      <w:pPr>
        <w:spacing w:after="0"/>
      </w:pPr>
    </w:p>
    <w:p w:rsidR="00455E0A" w:rsidRPr="00075A95" w:rsidRDefault="007C54B0" w:rsidP="00455E0A">
      <w:pPr>
        <w:spacing w:after="0" w:line="240" w:lineRule="auto"/>
        <w:jc w:val="right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  <w:lang w:eastAsia="pl-PL"/>
        </w:rPr>
        <w:t xml:space="preserve">Chorzów </w:t>
      </w:r>
      <w:r w:rsidR="004D4256">
        <w:rPr>
          <w:rFonts w:ascii="Arial" w:eastAsia="Times New Roman" w:hAnsi="Arial" w:cs="Arial"/>
          <w:sz w:val="22"/>
          <w:lang w:eastAsia="pl-PL"/>
        </w:rPr>
        <w:t>11</w:t>
      </w:r>
      <w:r w:rsidR="00507B37">
        <w:rPr>
          <w:rFonts w:ascii="Arial" w:eastAsia="Times New Roman" w:hAnsi="Arial" w:cs="Arial"/>
          <w:sz w:val="22"/>
          <w:lang w:eastAsia="pl-PL"/>
        </w:rPr>
        <w:t>.04.2025</w:t>
      </w:r>
      <w:r w:rsidR="00455E0A" w:rsidRPr="00075A95">
        <w:rPr>
          <w:rFonts w:ascii="Arial" w:eastAsia="Times New Roman" w:hAnsi="Arial" w:cs="Arial"/>
          <w:sz w:val="22"/>
          <w:lang w:eastAsia="pl-PL"/>
        </w:rPr>
        <w:t xml:space="preserve"> r.</w:t>
      </w: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075A95">
        <w:rPr>
          <w:rFonts w:ascii="Arial" w:eastAsia="Times New Roman" w:hAnsi="Arial" w:cs="Arial"/>
          <w:b/>
          <w:sz w:val="22"/>
          <w:lang w:eastAsia="pl-PL"/>
        </w:rPr>
        <w:t>ZAPYTANIE OFERTOWE</w:t>
      </w:r>
    </w:p>
    <w:p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075A95">
        <w:rPr>
          <w:rFonts w:ascii="Arial" w:hAnsi="Arial" w:cs="Arial"/>
          <w:sz w:val="22"/>
        </w:rPr>
        <w:t xml:space="preserve">Dot.: postępowanie o udzielenie zamówienia, nazwa zadania: </w:t>
      </w:r>
      <w:r w:rsidR="00507B37" w:rsidRPr="007B7149">
        <w:rPr>
          <w:rFonts w:ascii="Arial" w:hAnsi="Arial" w:cs="Arial"/>
          <w:b/>
          <w:sz w:val="22"/>
        </w:rPr>
        <w:t xml:space="preserve">Druk </w:t>
      </w:r>
      <w:r w:rsidR="00FD2092">
        <w:rPr>
          <w:rFonts w:ascii="Arial" w:hAnsi="Arial" w:cs="Arial"/>
          <w:b/>
          <w:sz w:val="22"/>
        </w:rPr>
        <w:t>2</w:t>
      </w:r>
      <w:r w:rsidR="002D48C3">
        <w:rPr>
          <w:rFonts w:ascii="Arial" w:hAnsi="Arial" w:cs="Arial"/>
          <w:b/>
          <w:sz w:val="22"/>
        </w:rPr>
        <w:t>2</w:t>
      </w:r>
      <w:r w:rsidR="00FD2092">
        <w:rPr>
          <w:rFonts w:ascii="Arial" w:hAnsi="Arial" w:cs="Arial"/>
          <w:b/>
          <w:sz w:val="22"/>
        </w:rPr>
        <w:t xml:space="preserve">0 egzemplarzy </w:t>
      </w:r>
      <w:r w:rsidR="00507B37" w:rsidRPr="007B7149">
        <w:rPr>
          <w:rFonts w:ascii="Arial" w:hAnsi="Arial" w:cs="Arial"/>
          <w:b/>
          <w:sz w:val="22"/>
        </w:rPr>
        <w:t>książki</w:t>
      </w:r>
      <w:r w:rsidR="007B7149" w:rsidRPr="007B7149">
        <w:rPr>
          <w:rFonts w:ascii="Arial" w:hAnsi="Arial" w:cs="Arial"/>
          <w:b/>
          <w:sz w:val="22"/>
        </w:rPr>
        <w:t xml:space="preserve"> pt. </w:t>
      </w:r>
      <w:r w:rsidR="007B7149" w:rsidRPr="007B7149">
        <w:rPr>
          <w:rFonts w:ascii="Arial" w:eastAsia="Times New Roman" w:hAnsi="Arial" w:cs="Arial"/>
          <w:b/>
          <w:bCs/>
          <w:i/>
          <w:sz w:val="22"/>
          <w:lang w:eastAsia="pl-PL"/>
        </w:rPr>
        <w:t>Spacerem przez czas.</w:t>
      </w:r>
      <w:r w:rsidR="007B7149" w:rsidRPr="007B7149">
        <w:rPr>
          <w:rFonts w:ascii="Arial" w:hAnsi="Arial" w:cs="Arial"/>
          <w:b/>
          <w:sz w:val="22"/>
        </w:rPr>
        <w:t xml:space="preserve"> </w:t>
      </w:r>
      <w:r w:rsidR="007B7149" w:rsidRPr="007B7149">
        <w:rPr>
          <w:rFonts w:ascii="Arial" w:eastAsia="Times New Roman" w:hAnsi="Arial" w:cs="Arial"/>
          <w:b/>
          <w:bCs/>
          <w:i/>
          <w:sz w:val="22"/>
          <w:lang w:eastAsia="pl-PL"/>
        </w:rPr>
        <w:t>Ludzie i wydarzenia w Muzeum „Górnośląski Park Etnograficzny w Chorzowie”</w:t>
      </w:r>
      <w:r w:rsidR="007B7149" w:rsidRPr="007B7149">
        <w:rPr>
          <w:rFonts w:ascii="Arial" w:eastAsia="Times New Roman" w:hAnsi="Arial" w:cs="Arial"/>
          <w:b/>
          <w:bCs/>
          <w:sz w:val="22"/>
          <w:lang w:eastAsia="pl-PL"/>
        </w:rPr>
        <w:t>,</w:t>
      </w:r>
      <w:r w:rsidR="00507B37" w:rsidRPr="007B7149">
        <w:rPr>
          <w:rFonts w:ascii="Arial" w:hAnsi="Arial" w:cs="Arial"/>
          <w:b/>
          <w:sz w:val="22"/>
        </w:rPr>
        <w:t xml:space="preserve"> oraz dostarczenie nakładu do siedziby zamawiającego</w:t>
      </w:r>
    </w:p>
    <w:p w:rsidR="00455E0A" w:rsidRPr="00E15CF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E15CF5" w:rsidRPr="00E15CF5" w:rsidRDefault="00E15CF5" w:rsidP="00E15CF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E15CF5">
        <w:rPr>
          <w:rFonts w:ascii="Arial" w:eastAsia="Times New Roman" w:hAnsi="Arial" w:cs="Arial"/>
          <w:sz w:val="22"/>
          <w:lang w:eastAsia="pl-PL"/>
        </w:rPr>
        <w:t>Zamówienie wyłączone jest ze stosowania ustawy z dnia 11 września 2019 r. Prawo zamówień publicznych (</w:t>
      </w:r>
      <w:r w:rsidR="006F7C63">
        <w:rPr>
          <w:rFonts w:ascii="Arial" w:hAnsi="Arial" w:cs="Arial"/>
          <w:sz w:val="22"/>
        </w:rPr>
        <w:t>tj. Dz.U. 202</w:t>
      </w:r>
      <w:r w:rsidR="004D4256">
        <w:rPr>
          <w:rFonts w:ascii="Arial" w:hAnsi="Arial" w:cs="Arial"/>
          <w:sz w:val="22"/>
        </w:rPr>
        <w:t>4 poz. 132</w:t>
      </w:r>
      <w:r w:rsidR="006F7C63">
        <w:rPr>
          <w:rFonts w:ascii="Arial" w:hAnsi="Arial" w:cs="Arial"/>
          <w:sz w:val="22"/>
        </w:rPr>
        <w:t>0 ze zm.</w:t>
      </w:r>
      <w:r w:rsidR="006F7C63">
        <w:rPr>
          <w:rFonts w:ascii="Arial" w:eastAsia="Times New Roman" w:hAnsi="Arial" w:cs="Arial"/>
          <w:sz w:val="22"/>
          <w:lang w:eastAsia="pl-PL"/>
        </w:rPr>
        <w:t>)</w:t>
      </w:r>
    </w:p>
    <w:p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Nazwa (firma) i adres zamawiającego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152"/>
        <w:gridCol w:w="6136"/>
      </w:tblGrid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Nazwa zamawiającego: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tabs>
                <w:tab w:val="left" w:pos="28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Muzeum „Górnośląski Park Etnograficzny w Chorzowie”</w:t>
            </w:r>
          </w:p>
        </w:tc>
      </w:tr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zamawiającego: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ul. Parkowa 25</w:t>
            </w:r>
          </w:p>
        </w:tc>
      </w:tr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Kod miejscowość: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41-500</w:t>
            </w: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Chorzów</w:t>
            </w:r>
          </w:p>
        </w:tc>
      </w:tr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Telefon: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>32 2410718</w:t>
            </w:r>
          </w:p>
        </w:tc>
      </w:tr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strony internetowej: 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>www.muzeumgpe-chorzow.pl</w:t>
            </w:r>
          </w:p>
        </w:tc>
      </w:tr>
      <w:tr w:rsidR="00455E0A" w:rsidRPr="00075A95" w:rsidTr="00757F0F"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email:       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>sekretariat@muzeumgpe-chorzow.pl</w:t>
            </w:r>
          </w:p>
        </w:tc>
      </w:tr>
      <w:tr w:rsidR="00455E0A" w:rsidRPr="00075A95" w:rsidTr="00757F0F">
        <w:trPr>
          <w:trHeight w:val="388"/>
        </w:trPr>
        <w:tc>
          <w:tcPr>
            <w:tcW w:w="3152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Godziny urzędowania:</w:t>
            </w:r>
          </w:p>
        </w:tc>
        <w:tc>
          <w:tcPr>
            <w:tcW w:w="6136" w:type="dxa"/>
            <w:shd w:val="clear" w:color="auto" w:fill="auto"/>
          </w:tcPr>
          <w:p w:rsidR="00455E0A" w:rsidRPr="00075A95" w:rsidRDefault="002D48C3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7:30</w:t>
            </w:r>
            <w:r w:rsidR="00455E0A"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-15:30</w:t>
            </w:r>
          </w:p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</w:tbl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Przedmiot zamówienia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 xml:space="preserve">1. </w:t>
      </w:r>
      <w:r w:rsidRPr="00075A95">
        <w:rPr>
          <w:rFonts w:ascii="Arial" w:hAnsi="Arial" w:cs="Arial"/>
          <w:sz w:val="22"/>
        </w:rPr>
        <w:t xml:space="preserve">Przedmiotem zamówienia jest </w:t>
      </w:r>
      <w:r w:rsidR="00507B37">
        <w:rPr>
          <w:rFonts w:ascii="Arial" w:hAnsi="Arial" w:cs="Arial"/>
          <w:b/>
          <w:sz w:val="22"/>
        </w:rPr>
        <w:t>druk książki i dostarczenie nakładu do siedziby zamawiającego</w:t>
      </w:r>
      <w:r w:rsidRPr="00075A95">
        <w:rPr>
          <w:rFonts w:ascii="Arial" w:hAnsi="Arial" w:cs="Arial"/>
          <w:b/>
          <w:sz w:val="22"/>
        </w:rPr>
        <w:t>.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 xml:space="preserve">2. </w:t>
      </w:r>
      <w:r w:rsidRPr="00075A95">
        <w:rPr>
          <w:rFonts w:ascii="Arial" w:hAnsi="Arial" w:cs="Arial"/>
          <w:sz w:val="22"/>
        </w:rPr>
        <w:t>Specyfikacja przedmiotu zamówienia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:rsidR="00D36043" w:rsidRDefault="00455E0A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>Po</w:t>
      </w:r>
      <w:r w:rsidR="00507B37">
        <w:rPr>
          <w:rFonts w:ascii="Arial" w:eastAsia="Times New Roman" w:hAnsi="Arial" w:cs="Arial"/>
          <w:bCs/>
          <w:sz w:val="22"/>
          <w:lang w:eastAsia="pl-PL"/>
        </w:rPr>
        <w:t>przez „ksią</w:t>
      </w:r>
      <w:r w:rsidR="007B7149">
        <w:rPr>
          <w:rFonts w:ascii="Arial" w:eastAsia="Times New Roman" w:hAnsi="Arial" w:cs="Arial"/>
          <w:bCs/>
          <w:sz w:val="22"/>
          <w:lang w:eastAsia="pl-PL"/>
        </w:rPr>
        <w:t>ż</w:t>
      </w:r>
      <w:r w:rsidR="00507B37">
        <w:rPr>
          <w:rFonts w:ascii="Arial" w:eastAsia="Times New Roman" w:hAnsi="Arial" w:cs="Arial"/>
          <w:bCs/>
          <w:sz w:val="22"/>
          <w:lang w:eastAsia="pl-PL"/>
        </w:rPr>
        <w:t>kę</w:t>
      </w:r>
      <w:r w:rsidR="007B7149">
        <w:rPr>
          <w:rFonts w:ascii="Arial" w:eastAsia="Times New Roman" w:hAnsi="Arial" w:cs="Arial"/>
          <w:bCs/>
          <w:sz w:val="22"/>
          <w:lang w:eastAsia="pl-PL"/>
        </w:rPr>
        <w:t>” rozumie się publikację o parametrach:</w:t>
      </w:r>
    </w:p>
    <w:p w:rsidR="00D36043" w:rsidRDefault="00D36043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:rsidR="004D4256" w:rsidRDefault="004D4256" w:rsidP="00AE3A95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36043" w:rsidRPr="004D4256" w:rsidRDefault="00D36043" w:rsidP="00AE3A95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  <w:r w:rsidRPr="004D4256">
        <w:rPr>
          <w:rFonts w:ascii="Arial" w:eastAsia="Times New Roman" w:hAnsi="Arial" w:cs="Arial"/>
          <w:b/>
          <w:bCs/>
          <w:sz w:val="22"/>
          <w:lang w:eastAsia="pl-PL"/>
        </w:rPr>
        <w:t>Nakład</w:t>
      </w:r>
      <w:r w:rsidR="004D4256" w:rsidRPr="004D4256">
        <w:rPr>
          <w:rFonts w:ascii="Arial" w:eastAsia="Times New Roman" w:hAnsi="Arial" w:cs="Arial"/>
          <w:b/>
          <w:bCs/>
          <w:sz w:val="22"/>
          <w:lang w:eastAsia="pl-PL"/>
        </w:rPr>
        <w:t>:</w:t>
      </w:r>
    </w:p>
    <w:p w:rsidR="00D36043" w:rsidRPr="004D4256" w:rsidRDefault="00D36043" w:rsidP="00AE3A95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B262F0" w:rsidRPr="004D4256" w:rsidRDefault="00D36043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  <w:r w:rsidRPr="004D4256">
        <w:rPr>
          <w:rFonts w:ascii="Arial" w:eastAsia="Times New Roman" w:hAnsi="Arial" w:cs="Arial"/>
          <w:bCs/>
          <w:sz w:val="22"/>
          <w:lang w:eastAsia="pl-PL"/>
        </w:rPr>
        <w:t>2</w:t>
      </w:r>
      <w:r w:rsidR="004D4256" w:rsidRPr="004D4256">
        <w:rPr>
          <w:rFonts w:ascii="Arial" w:eastAsia="Times New Roman" w:hAnsi="Arial" w:cs="Arial"/>
          <w:bCs/>
          <w:sz w:val="22"/>
          <w:lang w:eastAsia="pl-PL"/>
        </w:rPr>
        <w:t>2</w:t>
      </w:r>
      <w:r w:rsidRPr="004D4256">
        <w:rPr>
          <w:rFonts w:ascii="Arial" w:eastAsia="Times New Roman" w:hAnsi="Arial" w:cs="Arial"/>
          <w:bCs/>
          <w:sz w:val="22"/>
          <w:lang w:eastAsia="pl-PL"/>
        </w:rPr>
        <w:t>0 egzemplarzy</w:t>
      </w:r>
      <w:r w:rsidR="00AE3A95" w:rsidRPr="004D4256">
        <w:rPr>
          <w:rFonts w:ascii="Arial" w:eastAsia="Times New Roman" w:hAnsi="Arial" w:cs="Arial"/>
          <w:bCs/>
          <w:sz w:val="22"/>
          <w:lang w:eastAsia="pl-PL"/>
        </w:rPr>
        <w:t xml:space="preserve"> </w:t>
      </w:r>
    </w:p>
    <w:p w:rsidR="00B262F0" w:rsidRPr="004D4256" w:rsidRDefault="00B262F0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:rsidR="00AE3A95" w:rsidRPr="004D4256" w:rsidRDefault="00AE3A95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  <w:r w:rsidRPr="004D4256">
        <w:rPr>
          <w:rFonts w:ascii="Arial" w:eastAsia="Times New Roman" w:hAnsi="Arial" w:cs="Arial"/>
          <w:b/>
          <w:bCs/>
          <w:sz w:val="22"/>
          <w:lang w:eastAsia="pl-PL"/>
        </w:rPr>
        <w:t>Oprawa</w:t>
      </w:r>
      <w:r w:rsidR="004D4256" w:rsidRPr="004D4256">
        <w:rPr>
          <w:rFonts w:ascii="Arial" w:eastAsia="Times New Roman" w:hAnsi="Arial" w:cs="Arial"/>
          <w:b/>
          <w:bCs/>
          <w:sz w:val="22"/>
          <w:lang w:eastAsia="pl-PL"/>
        </w:rPr>
        <w:t>:</w:t>
      </w:r>
      <w:r w:rsidRPr="004D4256">
        <w:rPr>
          <w:rFonts w:ascii="Arial" w:eastAsia="Times New Roman" w:hAnsi="Arial" w:cs="Arial"/>
          <w:bCs/>
          <w:sz w:val="22"/>
          <w:lang w:eastAsia="pl-PL"/>
        </w:rPr>
        <w:t xml:space="preserve"> </w:t>
      </w:r>
    </w:p>
    <w:p w:rsidR="00AE3A95" w:rsidRPr="004D4256" w:rsidRDefault="00AE3A95" w:rsidP="00AE3A95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</w:rPr>
        <w:t>format: 186x270 mm pion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</w:rPr>
        <w:t>oprawa: równocięta, z płóciennym grzbietem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</w:rPr>
        <w:t xml:space="preserve">płótno na grzbiecie: Cialux 1550 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  <w:lang w:val="en-US"/>
        </w:rPr>
        <w:t>okładzina: Sumo Black 1,5 mm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  <w:lang w:val="en-US"/>
        </w:rPr>
        <w:lastRenderedPageBreak/>
        <w:t>okleina: Kaffee Paper Recycled 120 g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</w:rPr>
        <w:t>zadruk 1+0 K</w:t>
      </w:r>
    </w:p>
    <w:p w:rsidR="004D4256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  <w:lang w:val="en-US"/>
        </w:rPr>
        <w:t>wyklejka: IQ Color dark blue (23) 160 g </w:t>
      </w:r>
    </w:p>
    <w:p w:rsidR="00B262F0" w:rsidRPr="004D4256" w:rsidRDefault="004D4256" w:rsidP="00932D89">
      <w:pPr>
        <w:spacing w:line="240" w:lineRule="auto"/>
        <w:rPr>
          <w:rFonts w:ascii="Arial" w:hAnsi="Arial" w:cs="Arial"/>
          <w:bCs/>
          <w:sz w:val="22"/>
        </w:rPr>
      </w:pPr>
      <w:r w:rsidRPr="004D4256">
        <w:rPr>
          <w:rFonts w:ascii="Arial" w:hAnsi="Arial" w:cs="Arial"/>
          <w:bCs/>
          <w:sz w:val="22"/>
        </w:rPr>
        <w:t>uszlachetnienie: hotstamping metaliczny (mosiądz) 60% + grzbiet </w:t>
      </w:r>
    </w:p>
    <w:p w:rsidR="004D4256" w:rsidRPr="004D4256" w:rsidRDefault="004D4256" w:rsidP="00B262F0">
      <w:pPr>
        <w:spacing w:after="0" w:line="240" w:lineRule="auto"/>
        <w:rPr>
          <w:rFonts w:ascii="Arial" w:hAnsi="Arial" w:cs="Arial"/>
          <w:bCs/>
          <w:sz w:val="22"/>
        </w:rPr>
      </w:pPr>
    </w:p>
    <w:p w:rsidR="00AE3A95" w:rsidRPr="004D4256" w:rsidRDefault="00B262F0" w:rsidP="00B262F0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  <w:r w:rsidRPr="004D4256">
        <w:rPr>
          <w:rFonts w:ascii="Arial" w:hAnsi="Arial" w:cs="Arial"/>
          <w:b/>
          <w:bCs/>
          <w:sz w:val="22"/>
        </w:rPr>
        <w:t>Środek</w:t>
      </w:r>
      <w:r w:rsidR="004D4256" w:rsidRPr="004D4256">
        <w:rPr>
          <w:rFonts w:ascii="Arial" w:hAnsi="Arial" w:cs="Arial"/>
          <w:b/>
          <w:bCs/>
          <w:sz w:val="22"/>
        </w:rPr>
        <w:t>:</w:t>
      </w:r>
    </w:p>
    <w:p w:rsidR="00B262F0" w:rsidRPr="004D4256" w:rsidRDefault="00B262F0" w:rsidP="00B262F0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:rsidR="004D4256" w:rsidRPr="004D4256" w:rsidRDefault="004D4256" w:rsidP="00932D89">
      <w:pPr>
        <w:rPr>
          <w:rFonts w:ascii="Arial" w:hAnsi="Arial" w:cs="Arial"/>
          <w:sz w:val="22"/>
        </w:rPr>
      </w:pPr>
      <w:r w:rsidRPr="004D4256">
        <w:rPr>
          <w:rFonts w:ascii="Arial" w:hAnsi="Arial" w:cs="Arial"/>
          <w:bCs/>
          <w:sz w:val="22"/>
        </w:rPr>
        <w:t>format:</w:t>
      </w:r>
      <w:r w:rsidRPr="004D4256">
        <w:rPr>
          <w:rFonts w:ascii="Arial" w:hAnsi="Arial" w:cs="Arial"/>
          <w:sz w:val="22"/>
        </w:rPr>
        <w:t> 186x270 mm pion</w:t>
      </w:r>
    </w:p>
    <w:p w:rsidR="004D4256" w:rsidRPr="004D4256" w:rsidRDefault="004D4256" w:rsidP="00932D89">
      <w:pPr>
        <w:rPr>
          <w:rFonts w:ascii="Arial" w:hAnsi="Arial" w:cs="Arial"/>
          <w:sz w:val="22"/>
        </w:rPr>
      </w:pPr>
      <w:r w:rsidRPr="004D4256">
        <w:rPr>
          <w:rFonts w:ascii="Arial" w:hAnsi="Arial" w:cs="Arial"/>
          <w:bCs/>
          <w:sz w:val="22"/>
        </w:rPr>
        <w:t xml:space="preserve">objętość: </w:t>
      </w:r>
      <w:r w:rsidRPr="004D4256">
        <w:rPr>
          <w:rFonts w:ascii="Arial" w:hAnsi="Arial" w:cs="Arial"/>
          <w:sz w:val="22"/>
        </w:rPr>
        <w:t>432 strony</w:t>
      </w:r>
    </w:p>
    <w:p w:rsidR="004D4256" w:rsidRPr="004D4256" w:rsidRDefault="004D4256" w:rsidP="00932D89">
      <w:pPr>
        <w:rPr>
          <w:rFonts w:ascii="Arial" w:hAnsi="Arial" w:cs="Arial"/>
          <w:sz w:val="22"/>
        </w:rPr>
      </w:pPr>
      <w:r w:rsidRPr="004D4256">
        <w:rPr>
          <w:rFonts w:ascii="Arial" w:hAnsi="Arial" w:cs="Arial"/>
          <w:bCs/>
          <w:sz w:val="22"/>
          <w:lang w:val="en-US"/>
        </w:rPr>
        <w:t>papier: </w:t>
      </w:r>
      <w:r w:rsidRPr="004D4256">
        <w:rPr>
          <w:rFonts w:ascii="Arial" w:hAnsi="Arial" w:cs="Arial"/>
          <w:sz w:val="22"/>
          <w:lang w:val="en-US"/>
        </w:rPr>
        <w:t xml:space="preserve"> Arctic Volume White 130 g</w:t>
      </w:r>
    </w:p>
    <w:p w:rsidR="004D4256" w:rsidRDefault="004D4256" w:rsidP="00932D89">
      <w:pPr>
        <w:rPr>
          <w:rFonts w:ascii="Arial" w:hAnsi="Arial" w:cs="Arial"/>
          <w:sz w:val="22"/>
        </w:rPr>
      </w:pPr>
      <w:r w:rsidRPr="004D4256">
        <w:rPr>
          <w:rFonts w:ascii="Arial" w:hAnsi="Arial" w:cs="Arial"/>
          <w:bCs/>
          <w:sz w:val="22"/>
        </w:rPr>
        <w:t>zadruk:</w:t>
      </w:r>
      <w:r w:rsidRPr="004D4256">
        <w:rPr>
          <w:rFonts w:ascii="Arial" w:hAnsi="Arial" w:cs="Arial"/>
          <w:sz w:val="22"/>
        </w:rPr>
        <w:t> 3+3 (K + Pantone 2738 C + Pantone 728 C)</w:t>
      </w:r>
    </w:p>
    <w:p w:rsidR="00932D89" w:rsidRPr="004D4256" w:rsidRDefault="00932D89" w:rsidP="00932D89">
      <w:pPr>
        <w:rPr>
          <w:rFonts w:ascii="Arial" w:hAnsi="Arial" w:cs="Arial"/>
          <w:sz w:val="22"/>
        </w:rPr>
      </w:pPr>
    </w:p>
    <w:p w:rsidR="007B7149" w:rsidRPr="00075A95" w:rsidRDefault="007B7149" w:rsidP="00455E0A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:rsidR="00932D89" w:rsidRPr="00932D89" w:rsidRDefault="00932D89" w:rsidP="00932D89">
      <w:pPr>
        <w:rPr>
          <w:rFonts w:ascii="Arial" w:hAnsi="Arial" w:cs="Arial"/>
          <w:b/>
          <w:sz w:val="22"/>
        </w:rPr>
      </w:pPr>
      <w:r w:rsidRPr="00932D89">
        <w:rPr>
          <w:rFonts w:ascii="Arial" w:hAnsi="Arial" w:cs="Arial"/>
          <w:b/>
          <w:sz w:val="22"/>
        </w:rPr>
        <w:t>print proof pełny arkusz, 3+0</w:t>
      </w: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Termin wykonania zamówienia</w:t>
      </w:r>
    </w:p>
    <w:p w:rsidR="00455E0A" w:rsidRPr="00075A95" w:rsidRDefault="00455E0A" w:rsidP="00455E0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lang w:eastAsia="pl-PL"/>
        </w:rPr>
      </w:pPr>
    </w:p>
    <w:p w:rsidR="00455E0A" w:rsidRPr="00615BA3" w:rsidRDefault="00D36043" w:rsidP="00615BA3">
      <w:pPr>
        <w:pStyle w:val="Akapitzlist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musi być wykonanie do dnia </w:t>
      </w:r>
      <w:r w:rsidRPr="00D36043">
        <w:rPr>
          <w:rFonts w:ascii="Arial" w:hAnsi="Arial" w:cs="Arial"/>
          <w:b/>
        </w:rPr>
        <w:t>19 maja 2025 r.</w:t>
      </w:r>
    </w:p>
    <w:p w:rsidR="00455E0A" w:rsidRPr="00075A95" w:rsidRDefault="00455E0A" w:rsidP="00455E0A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Warunki udziału w postępowaniu</w:t>
      </w:r>
    </w:p>
    <w:p w:rsidR="00D36043" w:rsidRDefault="00D36043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D36043" w:rsidRPr="00EA0E32" w:rsidRDefault="00D36043" w:rsidP="00D36043">
      <w:pPr>
        <w:spacing w:after="0" w:line="240" w:lineRule="auto"/>
        <w:jc w:val="both"/>
        <w:rPr>
          <w:rFonts w:ascii="Arial" w:hAnsi="Arial" w:cs="Arial"/>
          <w:sz w:val="22"/>
        </w:rPr>
      </w:pPr>
      <w:r w:rsidRPr="00F936C0">
        <w:rPr>
          <w:rFonts w:ascii="Arial" w:hAnsi="Arial" w:cs="Arial"/>
          <w:sz w:val="22"/>
        </w:rPr>
        <w:t xml:space="preserve">1. </w:t>
      </w:r>
      <w:r w:rsidRPr="00EA0E32">
        <w:rPr>
          <w:rFonts w:ascii="Arial" w:hAnsi="Arial" w:cs="Arial"/>
          <w:color w:val="222222"/>
          <w:sz w:val="22"/>
          <w:shd w:val="clear" w:color="auto" w:fill="FFFFFF"/>
        </w:rPr>
        <w:t xml:space="preserve">Zdolności </w:t>
      </w:r>
      <w:r w:rsidR="00326C8F">
        <w:rPr>
          <w:rFonts w:ascii="Arial" w:hAnsi="Arial" w:cs="Arial"/>
          <w:color w:val="222222"/>
          <w:sz w:val="22"/>
          <w:shd w:val="clear" w:color="auto" w:fill="FFFFFF"/>
        </w:rPr>
        <w:t>techniczne lub zawodowe – wykonawca potwierdzi zrealizowanie co najmniej dwóch publikacji książkowych</w:t>
      </w:r>
      <w:r w:rsidR="00EF0DFA">
        <w:rPr>
          <w:rFonts w:ascii="Arial" w:hAnsi="Arial" w:cs="Arial"/>
          <w:color w:val="222222"/>
          <w:sz w:val="22"/>
          <w:shd w:val="clear" w:color="auto" w:fill="FFFFFF"/>
        </w:rPr>
        <w:t>, o objętości minimum 150 stron, wydanych w ostatnich dwóch latach</w:t>
      </w:r>
      <w:r w:rsidR="00326C8F">
        <w:rPr>
          <w:rFonts w:ascii="Arial" w:hAnsi="Arial" w:cs="Arial"/>
          <w:color w:val="222222"/>
          <w:sz w:val="22"/>
          <w:shd w:val="clear" w:color="auto" w:fill="FFFFFF"/>
        </w:rPr>
        <w:t xml:space="preserve">, zgodnych </w:t>
      </w:r>
      <w:r w:rsidR="007009B4">
        <w:rPr>
          <w:rFonts w:ascii="Arial" w:hAnsi="Arial" w:cs="Arial"/>
          <w:color w:val="222222"/>
          <w:sz w:val="22"/>
          <w:shd w:val="clear" w:color="auto" w:fill="FFFFFF"/>
        </w:rPr>
        <w:t xml:space="preserve">w zakresie wykorzystywanego rodzaju papieru </w:t>
      </w:r>
      <w:r w:rsidR="00326C8F">
        <w:rPr>
          <w:rFonts w:ascii="Arial" w:hAnsi="Arial" w:cs="Arial"/>
          <w:color w:val="222222"/>
          <w:sz w:val="22"/>
          <w:shd w:val="clear" w:color="auto" w:fill="FFFFFF"/>
        </w:rPr>
        <w:t>z parametrami wymienionymi w pkt II.</w:t>
      </w:r>
    </w:p>
    <w:p w:rsidR="00D36043" w:rsidRPr="00F936C0" w:rsidRDefault="00D36043" w:rsidP="00D36043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D36043" w:rsidRPr="00F936C0" w:rsidRDefault="00D36043" w:rsidP="00D36043">
      <w:pPr>
        <w:spacing w:after="0" w:line="240" w:lineRule="auto"/>
        <w:jc w:val="both"/>
        <w:rPr>
          <w:rFonts w:ascii="Arial" w:hAnsi="Arial" w:cs="Arial"/>
          <w:sz w:val="22"/>
        </w:rPr>
      </w:pPr>
      <w:r w:rsidRPr="00F936C0">
        <w:rPr>
          <w:rFonts w:ascii="Arial" w:hAnsi="Arial" w:cs="Arial"/>
          <w:sz w:val="22"/>
        </w:rPr>
        <w:t>2. Wykonawca zobowiązany jest wskazać zrealizo</w:t>
      </w:r>
      <w:r w:rsidRPr="001E18E7">
        <w:rPr>
          <w:rFonts w:ascii="Arial" w:hAnsi="Arial" w:cs="Arial"/>
          <w:sz w:val="22"/>
        </w:rPr>
        <w:t xml:space="preserve">wane usługi opisane w pkt. 1 </w:t>
      </w:r>
      <w:r w:rsidRPr="00F936C0">
        <w:rPr>
          <w:rFonts w:ascii="Arial" w:hAnsi="Arial" w:cs="Arial"/>
          <w:sz w:val="22"/>
        </w:rPr>
        <w:t xml:space="preserve">w Wykazie usług </w:t>
      </w:r>
      <w:r w:rsidRPr="00EA0E32">
        <w:rPr>
          <w:rFonts w:ascii="Arial" w:hAnsi="Arial" w:cs="Arial"/>
          <w:sz w:val="22"/>
        </w:rPr>
        <w:t>zbliżonych do przedmiotu zamówienia</w:t>
      </w:r>
      <w:r w:rsidRPr="00F936C0">
        <w:rPr>
          <w:rFonts w:ascii="Arial" w:hAnsi="Arial" w:cs="Arial"/>
          <w:sz w:val="22"/>
        </w:rPr>
        <w:t xml:space="preserve"> – </w:t>
      </w:r>
      <w:r w:rsidR="00766F56">
        <w:rPr>
          <w:rFonts w:ascii="Arial" w:hAnsi="Arial" w:cs="Arial"/>
          <w:b/>
          <w:sz w:val="22"/>
        </w:rPr>
        <w:t>załącznik nr 3</w:t>
      </w:r>
      <w:r w:rsidRPr="00F936C0">
        <w:rPr>
          <w:rFonts w:ascii="Arial" w:hAnsi="Arial" w:cs="Arial"/>
          <w:sz w:val="22"/>
        </w:rPr>
        <w:t>.</w:t>
      </w:r>
    </w:p>
    <w:p w:rsidR="00D36043" w:rsidRPr="00F936C0" w:rsidRDefault="00D36043" w:rsidP="00D3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D36043" w:rsidRPr="00F936C0" w:rsidRDefault="00D36043" w:rsidP="00D3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 w:rsidRPr="00F936C0">
        <w:rPr>
          <w:rFonts w:ascii="Arial" w:hAnsi="Arial" w:cs="Arial"/>
          <w:sz w:val="22"/>
        </w:rPr>
        <w:t>3. Zamawiający oceni warunki udziału w postępowaniu metodą warunku granicznego spełnia albo nie spełnia</w:t>
      </w:r>
      <w:r w:rsidRPr="00F936C0">
        <w:rPr>
          <w:rFonts w:ascii="Arial" w:hAnsi="Arial" w:cs="Arial"/>
          <w:bCs/>
          <w:color w:val="000000"/>
          <w:sz w:val="22"/>
        </w:rPr>
        <w:t>.</w:t>
      </w:r>
    </w:p>
    <w:p w:rsidR="00D36043" w:rsidRPr="00F936C0" w:rsidRDefault="00D36043" w:rsidP="00D3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D36043" w:rsidRPr="00F936C0" w:rsidRDefault="00D36043" w:rsidP="00D3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F936C0">
        <w:rPr>
          <w:rFonts w:ascii="Arial" w:hAnsi="Arial" w:cs="Arial"/>
          <w:sz w:val="22"/>
        </w:rPr>
        <w:t>4. Oferta Wykonawcy, który nie spełni wyżej określonych warunków udziału w postępowaniu, zostanie odrzucona przez Zamawiającego.</w:t>
      </w:r>
    </w:p>
    <w:p w:rsidR="00455E0A" w:rsidRDefault="00D36043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Osoba merytorycznie odpowiedzialna za realizację zamówienia</w:t>
      </w:r>
    </w:p>
    <w:p w:rsidR="00455E0A" w:rsidRPr="00075A95" w:rsidRDefault="00455E0A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55E0A" w:rsidRDefault="00E77788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Lech Krzyżanowski</w:t>
      </w:r>
      <w:r w:rsidR="00455E0A" w:rsidRPr="00075A95">
        <w:rPr>
          <w:rFonts w:ascii="Arial" w:hAnsi="Arial" w:cs="Arial"/>
          <w:sz w:val="22"/>
          <w:szCs w:val="22"/>
        </w:rPr>
        <w:t xml:space="preserve">, tel. 32 241 07 </w:t>
      </w:r>
      <w:r w:rsidR="000F597C">
        <w:rPr>
          <w:rFonts w:ascii="Arial" w:hAnsi="Arial" w:cs="Arial"/>
          <w:sz w:val="22"/>
          <w:szCs w:val="22"/>
        </w:rPr>
        <w:t>18</w:t>
      </w:r>
      <w:r w:rsidR="00455E0A" w:rsidRPr="00075A95">
        <w:rPr>
          <w:rFonts w:ascii="Arial" w:hAnsi="Arial" w:cs="Arial"/>
          <w:sz w:val="22"/>
          <w:szCs w:val="22"/>
        </w:rPr>
        <w:t xml:space="preserve"> wew. 213.</w:t>
      </w:r>
    </w:p>
    <w:p w:rsidR="00725C28" w:rsidRPr="00075A95" w:rsidRDefault="00725C28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075A95">
        <w:rPr>
          <w:rFonts w:ascii="Arial" w:eastAsia="Calibri" w:hAnsi="Arial" w:cs="Arial"/>
          <w:b/>
        </w:rPr>
        <w:lastRenderedPageBreak/>
        <w:t xml:space="preserve"> Kryteria oceny ofert i sposób oceny 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22"/>
        </w:rPr>
      </w:pPr>
      <w:r w:rsidRPr="00075A95">
        <w:rPr>
          <w:rFonts w:ascii="Arial" w:eastAsia="Times New Roman" w:hAnsi="Arial" w:cs="Arial"/>
          <w:sz w:val="22"/>
          <w:lang w:eastAsia="pl-PL"/>
        </w:rPr>
        <w:t xml:space="preserve">Przy ocenie ofert </w:t>
      </w:r>
      <w:r w:rsidRPr="00075A95">
        <w:rPr>
          <w:rFonts w:ascii="Arial" w:eastAsia="Times New Roman" w:hAnsi="Arial" w:cs="Arial"/>
          <w:sz w:val="22"/>
        </w:rPr>
        <w:t>Zamawiający</w:t>
      </w:r>
      <w:r w:rsidRPr="00075A95">
        <w:rPr>
          <w:rFonts w:ascii="Arial" w:eastAsia="Times New Roman" w:hAnsi="Arial" w:cs="Arial"/>
          <w:sz w:val="22"/>
          <w:lang w:eastAsia="pl-PL"/>
        </w:rPr>
        <w:t xml:space="preserve"> będzie się kierował następującym kryterium:</w:t>
      </w:r>
    </w:p>
    <w:p w:rsidR="00455E0A" w:rsidRPr="00075A95" w:rsidRDefault="00455E0A" w:rsidP="00455E0A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bCs/>
          <w:iCs/>
          <w:sz w:val="22"/>
        </w:rPr>
      </w:pPr>
      <w:r w:rsidRPr="00075A95">
        <w:rPr>
          <w:rFonts w:ascii="Arial" w:eastAsia="Times New Roman" w:hAnsi="Arial" w:cs="Arial"/>
          <w:bCs/>
          <w:iCs/>
          <w:sz w:val="22"/>
        </w:rPr>
        <w:t xml:space="preserve">Cena </w:t>
      </w:r>
      <w:r w:rsidRPr="00075A95">
        <w:rPr>
          <w:rFonts w:ascii="Arial" w:hAnsi="Arial" w:cs="Arial"/>
          <w:bCs/>
          <w:sz w:val="22"/>
        </w:rPr>
        <w:t xml:space="preserve">–  </w:t>
      </w:r>
      <w:r w:rsidRPr="00075A95">
        <w:rPr>
          <w:rFonts w:ascii="Arial" w:eastAsia="Times New Roman" w:hAnsi="Arial" w:cs="Arial"/>
          <w:bCs/>
          <w:iCs/>
          <w:sz w:val="22"/>
        </w:rPr>
        <w:t>100%</w:t>
      </w:r>
    </w:p>
    <w:p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eastAsia="Times New Roman" w:hAnsi="Arial" w:cs="Arial"/>
          <w:sz w:val="22"/>
          <w:lang w:eastAsia="pl-PL"/>
        </w:rPr>
        <w:t>Formuła oceny:</w:t>
      </w:r>
    </w:p>
    <w:p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eastAsia="Lucida Sans Unicode" w:hAnsi="Arial" w:cs="Arial"/>
          <w:sz w:val="22"/>
          <w:lang w:eastAsia="ar-SA"/>
        </w:rPr>
        <w:t>Punkty za kryterium „cena” zostaną obliczone wg następującego wzoru:</w:t>
      </w:r>
    </w:p>
    <w:tbl>
      <w:tblPr>
        <w:tblW w:w="8255" w:type="dxa"/>
        <w:tblLook w:val="04A0" w:firstRow="1" w:lastRow="0" w:firstColumn="1" w:lastColumn="0" w:noHBand="0" w:noVBand="1"/>
      </w:tblPr>
      <w:tblGrid>
        <w:gridCol w:w="5670"/>
        <w:gridCol w:w="2585"/>
      </w:tblGrid>
      <w:tr w:rsidR="00455E0A" w:rsidRPr="00075A95" w:rsidTr="00757F0F"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34" w:firstLine="851"/>
              <w:jc w:val="center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t xml:space="preserve">najniższa łączna cena zamówienia brutto 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br/>
              <w:t>ze wszystkich ważnych ofert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455E0A" w:rsidRPr="00075A95" w:rsidRDefault="00455E0A" w:rsidP="00757F0F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left="709" w:firstLine="459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4D4256">
              <w:rPr>
                <w:rFonts w:ascii="Arial" w:eastAsia="Lucida Sans Unicode" w:hAnsi="Arial" w:cs="Arial"/>
                <w:sz w:val="22"/>
                <w:lang w:eastAsia="ar-SA"/>
              </w:rPr>
              <w:t>X</w:t>
            </w:r>
            <w:r w:rsidRPr="00075A95">
              <w:rPr>
                <w:rFonts w:ascii="Arial" w:eastAsia="Lucida Sans Unicode" w:hAnsi="Arial" w:cs="Arial"/>
                <w:b/>
                <w:sz w:val="22"/>
                <w:lang w:eastAsia="ar-SA"/>
              </w:rPr>
              <w:t xml:space="preserve"> 100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t xml:space="preserve"> = </w:t>
            </w:r>
            <w:r w:rsidRPr="00075A95">
              <w:rPr>
                <w:rFonts w:ascii="Arial" w:eastAsia="Lucida Sans Unicode" w:hAnsi="Arial" w:cs="Arial"/>
                <w:b/>
                <w:sz w:val="22"/>
                <w:lang w:eastAsia="ar-SA"/>
              </w:rPr>
              <w:t>liczba punktów</w:t>
            </w:r>
          </w:p>
        </w:tc>
      </w:tr>
      <w:tr w:rsidR="00455E0A" w:rsidRPr="00075A95" w:rsidTr="00757F0F"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34" w:firstLine="851"/>
              <w:jc w:val="center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t>łączna cena zamówienia brutto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br/>
              <w:t>ocenianej oferty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709" w:firstLine="851"/>
              <w:jc w:val="both"/>
              <w:rPr>
                <w:rFonts w:ascii="Arial" w:eastAsia="Lucida Sans Unicode" w:hAnsi="Arial" w:cs="Arial"/>
                <w:sz w:val="22"/>
                <w:lang w:eastAsia="ar-SA"/>
              </w:rPr>
            </w:pPr>
          </w:p>
        </w:tc>
      </w:tr>
    </w:tbl>
    <w:p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eastAsia="Times New Roman" w:hAnsi="Arial" w:cs="Arial"/>
          <w:sz w:val="22"/>
          <w:lang w:eastAsia="pl-PL"/>
        </w:rPr>
        <w:t>Oferta Wykonawcy w kryterium cena może uzyskać maksymalnie 100 pkt.</w:t>
      </w:r>
    </w:p>
    <w:p w:rsidR="00455E0A" w:rsidRPr="00075A95" w:rsidRDefault="00455E0A" w:rsidP="00455E0A">
      <w:pPr>
        <w:spacing w:after="0" w:line="240" w:lineRule="auto"/>
        <w:rPr>
          <w:rFonts w:ascii="Arial" w:hAnsi="Arial" w:cs="Arial"/>
          <w:sz w:val="22"/>
        </w:rPr>
      </w:pP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Liczba punktów w kryterium cena brutto zostanie zaokrąglona do dwóch miejsc po przecinku. Jeżeli trzecia cyfra po przecinku jest mniejsza niż 5 to przy zaokrągleniu druga cyfra nie ulega zmianie, a jeżeli trzecia cyfra po przecinku jest równa 5 lub większa to druga cyfra zostanie zaokrąglona w górę.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eastAsia="Times New Roman" w:hAnsi="Arial" w:cs="Arial"/>
          <w:sz w:val="22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w takiej samej cenie, Zamawiający wzywa Wykonawców, którzy złożyli te oferty, do złożenia w terminie określonym przez Zamawiającego ofert dodatkowych.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Wykonawcy, składając oferty dodatkowe, nie mogą zaoferować cen wyższych niż zaoferowane w złożonych uprzednio ofertach.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może zwrócić się do Wykonawcy z żądaniem wyjaśnienia treści złożonej oferty oraz o uzupełnienie oświadczeń lub dokumentów niezbędnych do przeprowadzenia postępowania, wraz z wyjaśnieniem ich treści.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uznaje za najkorzystniejszą ofertę, która otrzymała największą liczbę punktów oraz nie podlega odrzuceniu.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 xml:space="preserve">Zamawiający zamieści informację o wyborze oferty najkorzystniejszej na BIP. </w:t>
      </w:r>
    </w:p>
    <w:p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zastrzega sobie możliwość odstąpienia od udzielenia zamówienia bez podania przyczyny.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Sposób obliczenia ceny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powinna uwzględniać wszystkie zobowiąza</w:t>
      </w:r>
      <w:r w:rsidR="00F752BE">
        <w:rPr>
          <w:rFonts w:ascii="Arial" w:eastAsia="Times New Roman" w:hAnsi="Arial" w:cs="Arial"/>
          <w:shd w:val="clear" w:color="auto" w:fill="FFFFFF"/>
          <w:lang w:eastAsia="pl-PL"/>
        </w:rPr>
        <w:t>nia, być podana w PLN cyfrowo</w:t>
      </w: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 i słownie, z wyodrębnieniem należnego podatku VAT, jeżeli występuje.</w:t>
      </w:r>
    </w:p>
    <w:p w:rsidR="00455E0A" w:rsidRPr="00075A95" w:rsidRDefault="00766F56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>
        <w:rPr>
          <w:rFonts w:ascii="Arial" w:eastAsia="Times New Roman" w:hAnsi="Arial" w:cs="Arial"/>
          <w:shd w:val="clear" w:color="auto" w:fill="FFFFFF"/>
          <w:lang w:eastAsia="pl-PL"/>
        </w:rPr>
        <w:t>Cena oferty musi</w:t>
      </w:r>
      <w:r w:rsidR="00455E0A"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 być jedna, Zamawiający nie dopuszcza wariantowości cen.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nie ulega zmianie przez okres ważności oferty – związania ofertą.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powinna obejmować wszystkie koszty i składniki związane z wykonaniem zamówienia oraz warunkami stawianymi przez Zamawiającego, jak również ryzyko wynikające z okoliczności, których nie można było przewidzieć w chwili zawarcia umowy oraz wszelkie inne koszty poniesione w celu terminowej i prawidłowej realizacji przedmiotu zamówienia.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nie może być dowolnie deklarowaną wielkością pieniężną, lecz musi wynikać z przeprowadzonego rachunku kosztów.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lastRenderedPageBreak/>
        <w:t>Cena oferty powinna obejmować wszystkie koszty zwią</w:t>
      </w:r>
      <w:r w:rsidR="00F752BE">
        <w:rPr>
          <w:rFonts w:ascii="Arial" w:eastAsia="Times New Roman" w:hAnsi="Arial" w:cs="Arial"/>
          <w:shd w:val="clear" w:color="auto" w:fill="FFFFFF"/>
          <w:lang w:eastAsia="pl-PL"/>
        </w:rPr>
        <w:t xml:space="preserve">zane z realizacją zamówienia, </w:t>
      </w: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 szczególności: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wartość dostaw określoną w oparciu o wszystkie posiadane informacje o przedmiocie zamówienia, w tym szczegółowy opis przedmiotu zamówienia i niniejsze zapytanie;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wszelkie koszty bezpośrednie i pośrednie, jakie Wykonawca uważa za niezbędne do poniesienia w celu terminowego i prawidłowego wykonania przedmiotu zamówienia, zysk Wykonawcy oraz wszelkie wymagane przepisami podatki i opłaty, w tym wymagane przepisami minimalne wynagrodzenie za pracę oraz wymagany podatek VAT, jeżeli występują;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usługi obce związane z realizacją zamówienia.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Wykonawca w wyniku nieuwzględnienia okoliczności, które mogą wpłynąć na cenę zamówienia, ponosić będzie skutki błędów w ofercie, w związku z powyższym Zamawiający wymaga bardzo szczegółowego i starannego zapoznania się z przedmiotem zamówienia.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b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Wyceny należy dokonać na Formularzu ofertowym – </w:t>
      </w:r>
      <w:r w:rsidRPr="00075A95">
        <w:rPr>
          <w:rFonts w:ascii="Arial" w:eastAsia="Times New Roman" w:hAnsi="Arial" w:cs="Arial"/>
          <w:b/>
          <w:shd w:val="clear" w:color="auto" w:fill="FFFFFF"/>
          <w:lang w:eastAsia="pl-PL"/>
        </w:rPr>
        <w:t>załącznik nr 1.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  <w:b/>
        </w:rPr>
        <w:t>Istotne postanowienia umowne</w:t>
      </w:r>
    </w:p>
    <w:p w:rsidR="00455E0A" w:rsidRPr="00075A95" w:rsidRDefault="00455E0A" w:rsidP="0045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</w:rPr>
        <w:t xml:space="preserve">Wzór umowy stanowi </w:t>
      </w:r>
      <w:r w:rsidRPr="00455E0A">
        <w:rPr>
          <w:rFonts w:ascii="Arial" w:hAnsi="Arial" w:cs="Arial"/>
          <w:b/>
        </w:rPr>
        <w:t>załącznik nr 2</w:t>
      </w:r>
      <w:r w:rsidRPr="00075A95">
        <w:rPr>
          <w:rFonts w:ascii="Arial" w:hAnsi="Arial" w:cs="Arial"/>
        </w:rPr>
        <w:t xml:space="preserve"> do zapytania.</w:t>
      </w:r>
    </w:p>
    <w:p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Miejsce i termin oraz sposób złożenia oferty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75A95">
        <w:rPr>
          <w:rFonts w:ascii="Arial" w:eastAsia="Times New Roman" w:hAnsi="Arial" w:cs="Arial"/>
          <w:bCs/>
          <w:lang w:eastAsia="pl-PL"/>
        </w:rPr>
        <w:t xml:space="preserve">Ofertę w postaci Formularza ofertowego wykonawcy – załącznik należy złożyć do </w:t>
      </w:r>
      <w:r w:rsidR="00766F56">
        <w:rPr>
          <w:rFonts w:ascii="Arial" w:eastAsia="Times New Roman" w:hAnsi="Arial" w:cs="Arial"/>
          <w:b/>
          <w:bCs/>
          <w:lang w:eastAsia="pl-PL"/>
        </w:rPr>
        <w:t>1</w:t>
      </w:r>
      <w:r w:rsidR="00932D89">
        <w:rPr>
          <w:rFonts w:ascii="Arial" w:eastAsia="Times New Roman" w:hAnsi="Arial" w:cs="Arial"/>
          <w:b/>
          <w:bCs/>
          <w:lang w:eastAsia="pl-PL"/>
        </w:rPr>
        <w:t>6</w:t>
      </w:r>
      <w:r w:rsidR="00766F56">
        <w:rPr>
          <w:rFonts w:ascii="Arial" w:eastAsia="Times New Roman" w:hAnsi="Arial" w:cs="Arial"/>
          <w:b/>
          <w:bCs/>
          <w:lang w:eastAsia="pl-PL"/>
        </w:rPr>
        <w:t>.04.2025</w:t>
      </w:r>
      <w:r w:rsidRPr="00075A95">
        <w:rPr>
          <w:rFonts w:ascii="Arial" w:eastAsia="Times New Roman" w:hAnsi="Arial" w:cs="Arial"/>
          <w:b/>
          <w:bCs/>
          <w:lang w:eastAsia="pl-PL"/>
        </w:rPr>
        <w:t xml:space="preserve"> r.,</w:t>
      </w:r>
      <w:r w:rsidRPr="00075A95">
        <w:rPr>
          <w:rFonts w:ascii="Arial" w:eastAsia="Times New Roman" w:hAnsi="Arial" w:cs="Arial"/>
          <w:bCs/>
          <w:lang w:eastAsia="pl-PL"/>
        </w:rPr>
        <w:t xml:space="preserve"> do godz. 12.00 za pomocą poczty elektronicznej na adres: </w:t>
      </w:r>
      <w:hyperlink r:id="rId8">
        <w:r w:rsidRPr="00075A95">
          <w:rPr>
            <w:rStyle w:val="czeinternetowe"/>
            <w:rFonts w:ascii="Arial" w:eastAsia="Times New Roman" w:hAnsi="Arial" w:cs="Arial"/>
            <w:bCs/>
            <w:lang w:eastAsia="pl-PL"/>
          </w:rPr>
          <w:t>przetargi@muzeumgpe-chorzow.pl</w:t>
        </w:r>
      </w:hyperlink>
      <w:r w:rsidRPr="00075A95">
        <w:rPr>
          <w:rStyle w:val="czeinternetowe"/>
          <w:rFonts w:ascii="Arial" w:eastAsia="Times New Roman" w:hAnsi="Arial" w:cs="Arial"/>
          <w:bCs/>
          <w:lang w:eastAsia="pl-PL"/>
        </w:rPr>
        <w:t>.</w:t>
      </w:r>
    </w:p>
    <w:p w:rsidR="00455E0A" w:rsidRPr="00075A95" w:rsidRDefault="00455E0A" w:rsidP="00455E0A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075A95">
        <w:rPr>
          <w:rFonts w:ascii="Arial" w:eastAsia="Times New Roman" w:hAnsi="Arial" w:cs="Arial"/>
          <w:bCs/>
          <w:lang w:eastAsia="pl-PL"/>
        </w:rPr>
        <w:t>Oferty złożone po terminie nie będą podlegały ocenie.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  <w:b/>
        </w:rPr>
        <w:t>Wyjaśnienia treści zapytania ofertowego</w:t>
      </w:r>
    </w:p>
    <w:p w:rsidR="00455E0A" w:rsidRPr="00075A95" w:rsidRDefault="00455E0A" w:rsidP="00455E0A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455E0A" w:rsidRPr="00075A95" w:rsidRDefault="00455E0A" w:rsidP="00455E0A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Wykonawca może zwrócić się do Zamawiającego o wyjaśnienie treści zapytania,</w:t>
      </w:r>
      <w:r w:rsidRPr="00075A95">
        <w:rPr>
          <w:rFonts w:ascii="Arial" w:eastAsia="Calibri" w:hAnsi="Arial" w:cs="Arial"/>
          <w:sz w:val="22"/>
        </w:rPr>
        <w:br/>
        <w:t>a Zamawiający może udzielić wyjaśnień albo pozostawić wniosek bez rozpoznania.</w:t>
      </w:r>
    </w:p>
    <w:p w:rsidR="00455E0A" w:rsidRPr="00075A95" w:rsidRDefault="00455E0A" w:rsidP="00455E0A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Zamawiający zamieszcza na stronie internetowej treść zapytań i udzielone wyjaśnienia bez ujawniania źródła zapytania.</w:t>
      </w:r>
    </w:p>
    <w:p w:rsidR="00455E0A" w:rsidRPr="00E313FB" w:rsidRDefault="00455E0A" w:rsidP="00E313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Zamawiający nie udziela żadnych ustnych i telefonicznych informacji, wyjaśnień czy odpowiedzi na zapytania w kwestiach mających wpływ na zachowanie przejrzystośc</w:t>
      </w:r>
      <w:r w:rsidR="00E313FB">
        <w:rPr>
          <w:rFonts w:ascii="Arial" w:eastAsia="Calibri" w:hAnsi="Arial" w:cs="Arial"/>
          <w:sz w:val="22"/>
        </w:rPr>
        <w:t xml:space="preserve">i </w:t>
      </w:r>
      <w:r w:rsidRPr="00E313FB">
        <w:rPr>
          <w:rFonts w:ascii="Arial" w:eastAsia="Calibri" w:hAnsi="Arial" w:cs="Arial"/>
          <w:sz w:val="22"/>
        </w:rPr>
        <w:t>i konkurencyjności postępowania.</w:t>
      </w:r>
    </w:p>
    <w:p w:rsidR="00455E0A" w:rsidRDefault="00B71758" w:rsidP="00932D89">
      <w:pPr>
        <w:widowControl w:val="0"/>
        <w:tabs>
          <w:tab w:val="left" w:pos="426"/>
        </w:tabs>
        <w:spacing w:after="0" w:line="240" w:lineRule="auto"/>
        <w:ind w:left="66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4. </w:t>
      </w:r>
      <w:r w:rsidR="00932D89">
        <w:rPr>
          <w:rFonts w:ascii="Arial" w:eastAsia="Calibri" w:hAnsi="Arial" w:cs="Arial"/>
          <w:sz w:val="22"/>
        </w:rPr>
        <w:t xml:space="preserve">  </w:t>
      </w:r>
      <w:r w:rsidR="00455E0A" w:rsidRPr="00075A95">
        <w:rPr>
          <w:rFonts w:ascii="Arial" w:eastAsia="Calibri" w:hAnsi="Arial" w:cs="Arial"/>
          <w:sz w:val="22"/>
        </w:rPr>
        <w:t>Osoby uprawnione do kontaktów z Wykonawcami:</w:t>
      </w:r>
    </w:p>
    <w:p w:rsidR="00725C28" w:rsidRDefault="00725C28" w:rsidP="00B7175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</w:p>
    <w:p w:rsidR="00A85478" w:rsidRDefault="00A85478" w:rsidP="00B7175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bookmarkStart w:id="0" w:name="_GoBack"/>
      <w:bookmarkEnd w:id="0"/>
    </w:p>
    <w:tbl>
      <w:tblPr>
        <w:tblW w:w="9072" w:type="dxa"/>
        <w:tblLook w:val="04A0" w:firstRow="1" w:lastRow="0" w:firstColumn="1" w:lastColumn="0" w:noHBand="0" w:noVBand="1"/>
      </w:tblPr>
      <w:tblGrid>
        <w:gridCol w:w="1985"/>
        <w:gridCol w:w="2733"/>
        <w:gridCol w:w="4354"/>
      </w:tblGrid>
      <w:tr w:rsidR="00455E0A" w:rsidRPr="00075A95" w:rsidTr="00757F0F">
        <w:trPr>
          <w:trHeight w:val="195"/>
        </w:trPr>
        <w:tc>
          <w:tcPr>
            <w:tcW w:w="1985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stanowisko:</w:t>
            </w:r>
          </w:p>
        </w:tc>
        <w:tc>
          <w:tcPr>
            <w:tcW w:w="2733" w:type="dxa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Specjalista ds. zamówień publicznych</w:t>
            </w:r>
          </w:p>
        </w:tc>
      </w:tr>
      <w:tr w:rsidR="00455E0A" w:rsidRPr="00075A95" w:rsidTr="00757F0F">
        <w:trPr>
          <w:trHeight w:val="306"/>
        </w:trPr>
        <w:tc>
          <w:tcPr>
            <w:tcW w:w="1985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imię  i nazwisko</w:t>
            </w:r>
          </w:p>
        </w:tc>
        <w:tc>
          <w:tcPr>
            <w:tcW w:w="2733" w:type="dxa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455E0A" w:rsidRPr="00E90465" w:rsidRDefault="00E90465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Ewa Jaruga</w:t>
            </w:r>
          </w:p>
        </w:tc>
      </w:tr>
      <w:tr w:rsidR="00455E0A" w:rsidRPr="00075A95" w:rsidTr="00757F0F">
        <w:trPr>
          <w:trHeight w:val="195"/>
        </w:trPr>
        <w:tc>
          <w:tcPr>
            <w:tcW w:w="1985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telefon</w:t>
            </w:r>
          </w:p>
        </w:tc>
        <w:tc>
          <w:tcPr>
            <w:tcW w:w="2733" w:type="dxa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32 2410718 w. 210</w:t>
            </w:r>
          </w:p>
        </w:tc>
      </w:tr>
      <w:tr w:rsidR="00455E0A" w:rsidRPr="00075A95" w:rsidTr="00757F0F">
        <w:trPr>
          <w:trHeight w:val="380"/>
        </w:trPr>
        <w:tc>
          <w:tcPr>
            <w:tcW w:w="1985" w:type="dxa"/>
            <w:shd w:val="clear" w:color="auto" w:fill="auto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adres e-mail</w:t>
            </w:r>
          </w:p>
        </w:tc>
        <w:tc>
          <w:tcPr>
            <w:tcW w:w="2733" w:type="dxa"/>
          </w:tcPr>
          <w:p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Style w:val="ListLabel9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:rsidR="00A85478" w:rsidRPr="00A85478" w:rsidRDefault="00A85478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563C1" w:themeColor="hyperlink"/>
                <w:sz w:val="22"/>
                <w:u w:val="single"/>
              </w:rPr>
            </w:pPr>
            <w:hyperlink r:id="rId9">
              <w:r w:rsidR="00455E0A" w:rsidRPr="00075A95">
                <w:rPr>
                  <w:rStyle w:val="ListLabel9"/>
                  <w:sz w:val="22"/>
                </w:rPr>
                <w:t>przetargi@muzeumgpe-chorzow.pl</w:t>
              </w:r>
            </w:hyperlink>
          </w:p>
        </w:tc>
      </w:tr>
    </w:tbl>
    <w:p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lastRenderedPageBreak/>
        <w:t>Załączniki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 w:rsidRPr="00075A95">
        <w:rPr>
          <w:rFonts w:ascii="Arial" w:hAnsi="Arial" w:cs="Arial"/>
          <w:bCs/>
          <w:color w:val="000000"/>
          <w:sz w:val="22"/>
        </w:rPr>
        <w:t>Załącznik nr 1 – Formularz ofertowy,</w:t>
      </w:r>
    </w:p>
    <w:p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 w:rsidRPr="00075A95">
        <w:rPr>
          <w:rFonts w:ascii="Arial" w:hAnsi="Arial" w:cs="Arial"/>
          <w:bCs/>
          <w:color w:val="000000"/>
          <w:sz w:val="22"/>
        </w:rPr>
        <w:t>Załącznik nr 2 – Wzór umowy,</w:t>
      </w:r>
    </w:p>
    <w:p w:rsidR="00766F56" w:rsidRDefault="00455E0A" w:rsidP="00455E0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2"/>
        </w:rPr>
      </w:pPr>
      <w:r w:rsidRPr="00075A95">
        <w:rPr>
          <w:rFonts w:ascii="Arial" w:hAnsi="Arial" w:cs="Arial"/>
          <w:bCs/>
          <w:color w:val="000000"/>
          <w:sz w:val="22"/>
        </w:rPr>
        <w:t xml:space="preserve">Załącznik nr 3 – </w:t>
      </w:r>
      <w:r w:rsidR="00766F56">
        <w:rPr>
          <w:rFonts w:ascii="Arial" w:hAnsi="Arial" w:cs="Arial"/>
          <w:sz w:val="22"/>
        </w:rPr>
        <w:t>Wykaz</w:t>
      </w:r>
      <w:r w:rsidR="00766F56" w:rsidRPr="00F936C0">
        <w:rPr>
          <w:rFonts w:ascii="Arial" w:hAnsi="Arial" w:cs="Arial"/>
          <w:sz w:val="22"/>
        </w:rPr>
        <w:t xml:space="preserve"> usług </w:t>
      </w:r>
      <w:r w:rsidR="00766F56" w:rsidRPr="00EA0E32">
        <w:rPr>
          <w:rFonts w:ascii="Arial" w:hAnsi="Arial" w:cs="Arial"/>
          <w:sz w:val="22"/>
        </w:rPr>
        <w:t>zbliżonych do przedmiotu zamówienia</w:t>
      </w:r>
      <w:r w:rsidR="00725C28">
        <w:rPr>
          <w:rFonts w:ascii="Arial" w:hAnsi="Arial" w:cs="Arial"/>
          <w:sz w:val="22"/>
        </w:rPr>
        <w:t>,</w:t>
      </w:r>
    </w:p>
    <w:p w:rsidR="00455E0A" w:rsidRPr="00075A95" w:rsidRDefault="00766F56" w:rsidP="00455E0A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hAnsi="Arial" w:cs="Arial"/>
          <w:bCs/>
          <w:color w:val="000000"/>
          <w:sz w:val="22"/>
        </w:rPr>
        <w:t xml:space="preserve">Załącznik nr 4 – </w:t>
      </w:r>
      <w:r w:rsidR="00455E0A" w:rsidRPr="00075A95">
        <w:rPr>
          <w:rFonts w:ascii="Arial" w:hAnsi="Arial" w:cs="Arial"/>
          <w:bCs/>
          <w:color w:val="000000"/>
          <w:sz w:val="22"/>
        </w:rPr>
        <w:t>Informacja o ochronie danych osobowych.</w:t>
      </w:r>
      <w:r w:rsidR="00455E0A" w:rsidRPr="00075A95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455E0A" w:rsidRPr="00075A95" w:rsidRDefault="00455E0A" w:rsidP="00455E0A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455E0A">
      <w:pPr>
        <w:widowControl w:val="0"/>
        <w:spacing w:after="0" w:line="240" w:lineRule="auto"/>
        <w:ind w:left="5954"/>
        <w:rPr>
          <w:rFonts w:ascii="Arial" w:eastAsia="Times New Roman" w:hAnsi="Arial" w:cs="Arial"/>
          <w:sz w:val="22"/>
          <w:lang w:eastAsia="pl-PL"/>
        </w:rPr>
      </w:pPr>
    </w:p>
    <w:p w:rsidR="00455E0A" w:rsidRPr="00075A95" w:rsidRDefault="00455E0A" w:rsidP="006F7C63">
      <w:pPr>
        <w:widowControl w:val="0"/>
        <w:spacing w:after="0" w:line="240" w:lineRule="auto"/>
        <w:ind w:left="4956" w:firstLine="708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eastAsia="Times New Roman" w:hAnsi="Arial" w:cs="Arial"/>
          <w:sz w:val="22"/>
          <w:lang w:eastAsia="pl-PL"/>
        </w:rPr>
        <w:t>Kierownik Działu Nauki</w:t>
      </w:r>
    </w:p>
    <w:p w:rsidR="00090B14" w:rsidRDefault="005533F0" w:rsidP="00090B14">
      <w:pPr>
        <w:widowControl w:val="0"/>
        <w:spacing w:after="0" w:line="240" w:lineRule="auto"/>
        <w:ind w:left="4956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</w:t>
      </w:r>
      <w:r w:rsidR="00090B14">
        <w:rPr>
          <w:rFonts w:ascii="Arial" w:eastAsia="Times New Roman" w:hAnsi="Arial" w:cs="Arial"/>
          <w:sz w:val="22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="00766F56">
        <w:rPr>
          <w:rFonts w:ascii="Arial" w:eastAsia="Times New Roman" w:hAnsi="Arial" w:cs="Arial"/>
          <w:sz w:val="22"/>
          <w:lang w:eastAsia="pl-PL"/>
        </w:rPr>
        <w:t xml:space="preserve">/-/ </w:t>
      </w:r>
      <w:r w:rsidR="00090B14">
        <w:rPr>
          <w:rFonts w:ascii="Arial" w:eastAsia="Times New Roman" w:hAnsi="Arial" w:cs="Arial"/>
          <w:sz w:val="22"/>
          <w:lang w:eastAsia="pl-PL"/>
        </w:rPr>
        <w:t xml:space="preserve">                                     </w:t>
      </w:r>
    </w:p>
    <w:p w:rsidR="00455E0A" w:rsidRPr="00090B14" w:rsidRDefault="00090B14" w:rsidP="00090B14">
      <w:pPr>
        <w:widowControl w:val="0"/>
        <w:spacing w:after="0" w:line="240" w:lineRule="auto"/>
        <w:ind w:left="4956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         L</w:t>
      </w:r>
      <w:r w:rsidR="00766F56">
        <w:rPr>
          <w:rFonts w:ascii="Arial" w:eastAsia="Times New Roman" w:hAnsi="Arial" w:cs="Arial"/>
          <w:sz w:val="22"/>
          <w:lang w:eastAsia="pl-PL"/>
        </w:rPr>
        <w:t>ech Krzyżanowski</w:t>
      </w:r>
      <w:r w:rsidR="00455E0A" w:rsidRPr="00075A95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455E0A" w:rsidRPr="00075A95" w:rsidRDefault="00455E0A" w:rsidP="00455E0A">
      <w:pPr>
        <w:spacing w:after="0"/>
        <w:rPr>
          <w:rFonts w:ascii="Arial" w:hAnsi="Arial" w:cs="Arial"/>
          <w:sz w:val="22"/>
        </w:rPr>
      </w:pPr>
    </w:p>
    <w:p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C00C35" w:rsidRDefault="00C00C35" w:rsidP="00C00C3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C00C35" w:rsidSect="002107D7">
      <w:headerReference w:type="default" r:id="rId10"/>
      <w:footerReference w:type="default" r:id="rId11"/>
      <w:headerReference w:type="first" r:id="rId12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6E" w:rsidRDefault="00DC406E" w:rsidP="00D95329">
      <w:pPr>
        <w:spacing w:after="0" w:line="240" w:lineRule="auto"/>
      </w:pPr>
      <w:r>
        <w:separator/>
      </w:r>
    </w:p>
  </w:endnote>
  <w:endnote w:type="continuationSeparator" w:id="0">
    <w:p w:rsidR="00DC406E" w:rsidRDefault="00DC406E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13F207" wp14:editId="14125A9A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5B14" w:rsidRDefault="003A5B14" w:rsidP="003A5B14">
                          <w:pP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8547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3F20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:rsidR="003A5B14" w:rsidRDefault="003A5B14" w:rsidP="003A5B14">
                    <w:pP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8547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6E" w:rsidRDefault="00DC406E" w:rsidP="00D95329">
      <w:pPr>
        <w:spacing w:after="0" w:line="240" w:lineRule="auto"/>
      </w:pPr>
      <w:r>
        <w:separator/>
      </w:r>
    </w:p>
  </w:footnote>
  <w:footnote w:type="continuationSeparator" w:id="0">
    <w:p w:rsidR="00DC406E" w:rsidRDefault="00DC406E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29" w:rsidRDefault="00A85478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  <w:r w:rsidR="00D95329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E494721" wp14:editId="3D24A3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D7" w:rsidRDefault="00210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53B89A0" wp14:editId="1F2A84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93C"/>
    <w:multiLevelType w:val="multilevel"/>
    <w:tmpl w:val="B2EA2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2E47"/>
    <w:multiLevelType w:val="multilevel"/>
    <w:tmpl w:val="168C47E8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61D32"/>
    <w:multiLevelType w:val="multilevel"/>
    <w:tmpl w:val="911E9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41D6C"/>
    <w:multiLevelType w:val="multilevel"/>
    <w:tmpl w:val="FA2E4D5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9691A"/>
    <w:multiLevelType w:val="hybridMultilevel"/>
    <w:tmpl w:val="FA866A56"/>
    <w:lvl w:ilvl="0" w:tplc="A8C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0A0"/>
    <w:multiLevelType w:val="multilevel"/>
    <w:tmpl w:val="BE5E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A2007"/>
    <w:multiLevelType w:val="multilevel"/>
    <w:tmpl w:val="DB0A8C8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9"/>
    <w:rsid w:val="00090B14"/>
    <w:rsid w:val="000D2DAE"/>
    <w:rsid w:val="000F597C"/>
    <w:rsid w:val="001254E6"/>
    <w:rsid w:val="00195078"/>
    <w:rsid w:val="002107D7"/>
    <w:rsid w:val="00276737"/>
    <w:rsid w:val="00291F03"/>
    <w:rsid w:val="002C4B09"/>
    <w:rsid w:val="002D2EEC"/>
    <w:rsid w:val="002D48C3"/>
    <w:rsid w:val="002E57C2"/>
    <w:rsid w:val="002F2C39"/>
    <w:rsid w:val="002F7D28"/>
    <w:rsid w:val="00323D2C"/>
    <w:rsid w:val="00326C8F"/>
    <w:rsid w:val="003615D6"/>
    <w:rsid w:val="0038734D"/>
    <w:rsid w:val="003A3A4A"/>
    <w:rsid w:val="003A5B14"/>
    <w:rsid w:val="003F4B14"/>
    <w:rsid w:val="004059F8"/>
    <w:rsid w:val="00410C5A"/>
    <w:rsid w:val="00455E0A"/>
    <w:rsid w:val="004772A3"/>
    <w:rsid w:val="004977C3"/>
    <w:rsid w:val="004A0594"/>
    <w:rsid w:val="004D40C8"/>
    <w:rsid w:val="004D4256"/>
    <w:rsid w:val="00507B37"/>
    <w:rsid w:val="005533F0"/>
    <w:rsid w:val="00582429"/>
    <w:rsid w:val="005C23AE"/>
    <w:rsid w:val="005E481E"/>
    <w:rsid w:val="0060072F"/>
    <w:rsid w:val="00615BA3"/>
    <w:rsid w:val="00633477"/>
    <w:rsid w:val="00634E98"/>
    <w:rsid w:val="006669ED"/>
    <w:rsid w:val="006D32F1"/>
    <w:rsid w:val="006E3812"/>
    <w:rsid w:val="006F7C63"/>
    <w:rsid w:val="007009B4"/>
    <w:rsid w:val="00722CB9"/>
    <w:rsid w:val="00725C28"/>
    <w:rsid w:val="00766F56"/>
    <w:rsid w:val="007B7149"/>
    <w:rsid w:val="007C54B0"/>
    <w:rsid w:val="007D7F11"/>
    <w:rsid w:val="008304EC"/>
    <w:rsid w:val="00861659"/>
    <w:rsid w:val="0088399B"/>
    <w:rsid w:val="00891CCD"/>
    <w:rsid w:val="008C7A4A"/>
    <w:rsid w:val="00901B13"/>
    <w:rsid w:val="00932D89"/>
    <w:rsid w:val="0097649B"/>
    <w:rsid w:val="0099604C"/>
    <w:rsid w:val="009C0A13"/>
    <w:rsid w:val="009D4648"/>
    <w:rsid w:val="00A13F9F"/>
    <w:rsid w:val="00A85478"/>
    <w:rsid w:val="00A96944"/>
    <w:rsid w:val="00A97F53"/>
    <w:rsid w:val="00AB2707"/>
    <w:rsid w:val="00AE3A95"/>
    <w:rsid w:val="00AE50DC"/>
    <w:rsid w:val="00B262F0"/>
    <w:rsid w:val="00B36498"/>
    <w:rsid w:val="00B40C35"/>
    <w:rsid w:val="00B71758"/>
    <w:rsid w:val="00B96B7E"/>
    <w:rsid w:val="00BB53B3"/>
    <w:rsid w:val="00C00C35"/>
    <w:rsid w:val="00C53F70"/>
    <w:rsid w:val="00C57BE4"/>
    <w:rsid w:val="00C827E5"/>
    <w:rsid w:val="00C977B8"/>
    <w:rsid w:val="00CB5BE9"/>
    <w:rsid w:val="00CB70C6"/>
    <w:rsid w:val="00CE4469"/>
    <w:rsid w:val="00D0072C"/>
    <w:rsid w:val="00D17998"/>
    <w:rsid w:val="00D36043"/>
    <w:rsid w:val="00D95329"/>
    <w:rsid w:val="00D97063"/>
    <w:rsid w:val="00DC406E"/>
    <w:rsid w:val="00DD44BA"/>
    <w:rsid w:val="00E15CF5"/>
    <w:rsid w:val="00E313FB"/>
    <w:rsid w:val="00E31DAF"/>
    <w:rsid w:val="00E62698"/>
    <w:rsid w:val="00E77788"/>
    <w:rsid w:val="00E90465"/>
    <w:rsid w:val="00EA34E3"/>
    <w:rsid w:val="00EF0DFA"/>
    <w:rsid w:val="00F64EEE"/>
    <w:rsid w:val="00F752BE"/>
    <w:rsid w:val="00F809F2"/>
    <w:rsid w:val="00FA5ADB"/>
    <w:rsid w:val="00FD2092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17CFC6EB-BDB0-431B-9ECD-C824007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C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35"/>
    <w:pPr>
      <w:spacing w:after="200" w:line="276" w:lineRule="auto"/>
      <w:ind w:left="720"/>
      <w:contextualSpacing/>
    </w:pPr>
    <w:rPr>
      <w:sz w:val="22"/>
    </w:rPr>
  </w:style>
  <w:style w:type="table" w:styleId="Siatkatabelijasna">
    <w:name w:val="Grid Table Light"/>
    <w:basedOn w:val="Standardowy"/>
    <w:uiPriority w:val="40"/>
    <w:rsid w:val="00C00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A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455E0A"/>
    <w:rPr>
      <w:color w:val="0563C1" w:themeColor="hyperlink"/>
      <w:u w:val="single"/>
    </w:rPr>
  </w:style>
  <w:style w:type="character" w:customStyle="1" w:styleId="ListLabel9">
    <w:name w:val="ListLabel 9"/>
    <w:qFormat/>
    <w:rsid w:val="00455E0A"/>
    <w:rPr>
      <w:rFonts w:ascii="Arial" w:hAnsi="Arial" w:cs="Arial"/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455E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uzeumgpe-chor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muzeumgpe-chorz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51B9-1EAC-47CE-B825-EF2AAAAA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Ewa Jaruga</cp:lastModifiedBy>
  <cp:revision>3</cp:revision>
  <cp:lastPrinted>2025-04-11T10:22:00Z</cp:lastPrinted>
  <dcterms:created xsi:type="dcterms:W3CDTF">2025-04-11T10:58:00Z</dcterms:created>
  <dcterms:modified xsi:type="dcterms:W3CDTF">2025-04-11T11:02:00Z</dcterms:modified>
</cp:coreProperties>
</file>